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widowControl w:val="0"/>
        <w:kinsoku/>
        <w:wordWrap/>
        <w:overflowPunct/>
        <w:topLinePunct w:val="0"/>
        <w:autoSpaceDE w:val="0"/>
        <w:autoSpaceDN w:val="0"/>
        <w:bidi w:val="0"/>
        <w:adjustRightInd/>
        <w:snapToGrid w:val="0"/>
        <w:spacing w:before="1" w:line="700" w:lineRule="exact"/>
        <w:jc w:val="center"/>
        <w:textAlignment w:val="auto"/>
        <w:outlineLvl w:val="1"/>
        <w:rPr>
          <w:rFonts w:hint="eastAsia" w:ascii="方正大标宋简体" w:hAnsi="方正大标宋简体" w:eastAsia="方正大标宋简体" w:cs="方正大标宋简体"/>
          <w:sz w:val="44"/>
          <w:szCs w:val="44"/>
          <w:lang w:val="en-US" w:bidi="ar-SA"/>
        </w:rPr>
      </w:pPr>
      <w:bookmarkStart w:id="0" w:name="_Toc28934601"/>
      <w:r>
        <w:rPr>
          <w:rFonts w:hint="eastAsia" w:ascii="方正大标宋简体" w:hAnsi="方正大标宋简体" w:eastAsia="方正大标宋简体" w:cs="方正大标宋简体"/>
          <w:sz w:val="44"/>
          <w:szCs w:val="44"/>
          <w:lang w:val="en-US" w:bidi="ar-SA"/>
        </w:rPr>
        <w:t>余区管委会督办工作管理规定（试行）</w:t>
      </w:r>
      <w:bookmarkEnd w:id="0"/>
    </w:p>
    <w:p>
      <w:pPr>
        <w:pStyle w:val="2"/>
        <w:keepNext w:val="0"/>
        <w:keepLines w:val="0"/>
        <w:widowControl w:val="0"/>
        <w:kinsoku/>
        <w:wordWrap/>
        <w:overflowPunct/>
        <w:topLinePunct w:val="0"/>
        <w:autoSpaceDE w:val="0"/>
        <w:autoSpaceDN w:val="0"/>
        <w:bidi w:val="0"/>
        <w:adjustRightInd/>
        <w:snapToGrid w:val="0"/>
        <w:spacing w:line="560" w:lineRule="exact"/>
        <w:textAlignment w:val="auto"/>
        <w:rPr>
          <w:rFonts w:hint="eastAsia" w:ascii="方正仿宋_GB2312" w:hAnsi="方正仿宋_GB2312" w:eastAsia="方正仿宋_GB2312" w:cs="方正仿宋_GB2312"/>
          <w:sz w:val="32"/>
          <w:szCs w:val="32"/>
        </w:rPr>
      </w:pPr>
    </w:p>
    <w:p>
      <w:pPr>
        <w:pStyle w:val="2"/>
        <w:keepNext w:val="0"/>
        <w:keepLines w:val="0"/>
        <w:widowControl w:val="0"/>
        <w:kinsoku/>
        <w:wordWrap/>
        <w:overflowPunct/>
        <w:topLinePunct w:val="0"/>
        <w:autoSpaceDE w:val="0"/>
        <w:autoSpaceDN w:val="0"/>
        <w:bidi w:val="0"/>
        <w:adjustRightInd/>
        <w:snapToGrid w:val="0"/>
        <w:spacing w:before="54" w:line="560" w:lineRule="exact"/>
        <w:ind w:right="56"/>
        <w:jc w:val="center"/>
        <w:textAlignment w:val="auto"/>
        <w:rPr>
          <w:rFonts w:hint="eastAsia" w:ascii="黑体" w:hAnsi="黑体" w:eastAsia="黑体" w:cs="Arial"/>
          <w:color w:val="333333"/>
          <w:kern w:val="0"/>
          <w:sz w:val="32"/>
          <w:szCs w:val="32"/>
          <w:lang w:val="en-US" w:eastAsia="zh-CN" w:bidi="ar-SA"/>
        </w:rPr>
      </w:pPr>
      <w:r>
        <w:rPr>
          <w:rFonts w:hint="eastAsia" w:ascii="黑体" w:hAnsi="黑体" w:eastAsia="黑体" w:cs="Arial"/>
          <w:color w:val="333333"/>
          <w:kern w:val="0"/>
          <w:sz w:val="32"/>
          <w:szCs w:val="32"/>
          <w:lang w:val="en-US" w:eastAsia="zh-CN" w:bidi="ar-SA"/>
        </w:rPr>
        <w:t>第一章 总则</w:t>
      </w:r>
    </w:p>
    <w:p>
      <w:pPr>
        <w:pStyle w:val="2"/>
        <w:keepNext w:val="0"/>
        <w:keepLines w:val="0"/>
        <w:pageBreakBefore w:val="0"/>
        <w:widowControl w:val="0"/>
        <w:kinsoku/>
        <w:wordWrap/>
        <w:overflowPunct/>
        <w:topLinePunct w:val="0"/>
        <w:bidi w:val="0"/>
        <w:adjustRightInd/>
        <w:snapToGrid w:val="0"/>
        <w:spacing w:before="192"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第一条 </w:t>
      </w:r>
      <w:r>
        <w:rPr>
          <w:rFonts w:hint="eastAsia" w:ascii="方正仿宋_GB2312" w:hAnsi="方正仿宋_GB2312" w:eastAsia="方正仿宋_GB2312" w:cs="方正仿宋_GB2312"/>
          <w:i w:val="0"/>
          <w:iCs w:val="0"/>
          <w:caps w:val="0"/>
          <w:color w:val="000000"/>
          <w:spacing w:val="0"/>
          <w:kern w:val="0"/>
          <w:sz w:val="32"/>
          <w:szCs w:val="32"/>
          <w:vertAlign w:val="baseline"/>
          <w:lang w:val="en-US" w:eastAsia="zh-CN" w:bidi="ar"/>
        </w:rPr>
        <w:t>为进一步规范管委会督办工作，确保上级、学校及管委会决策决定、重点工作等有效贯彻落实，根据上级有关文件精神，结合管委会实际情况，制定本办法。</w:t>
      </w:r>
    </w:p>
    <w:p>
      <w:pPr>
        <w:pStyle w:val="2"/>
        <w:keepNext w:val="0"/>
        <w:keepLines w:val="0"/>
        <w:pageBreakBefore w:val="0"/>
        <w:widowControl w:val="0"/>
        <w:kinsoku/>
        <w:wordWrap/>
        <w:overflowPunct/>
        <w:topLinePunct w:val="0"/>
        <w:bidi w:val="0"/>
        <w:adjustRightInd/>
        <w:snapToGrid w:val="0"/>
        <w:spacing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第二条 </w:t>
      </w:r>
      <w:r>
        <w:rPr>
          <w:rFonts w:hint="eastAsia" w:ascii="方正仿宋_GB2312" w:hAnsi="方正仿宋_GB2312" w:eastAsia="方正仿宋_GB2312" w:cs="方正仿宋_GB2312"/>
          <w:sz w:val="32"/>
          <w:szCs w:val="32"/>
        </w:rPr>
        <w:t>督办工作坚持以习近平新时代中国特色社会主义思想为指导，全面贯彻落实党的十九大精神，牢固树立“四个意识”、坚决做到“两个维护”，以踏石留印、抓铁有痕的劲头，深入一线、真督实干，为上级和管委会决策部署有效执行提供有力保障。</w:t>
      </w:r>
    </w:p>
    <w:p>
      <w:pPr>
        <w:pStyle w:val="2"/>
        <w:keepNext w:val="0"/>
        <w:keepLines w:val="0"/>
        <w:pageBreakBefore w:val="0"/>
        <w:widowControl w:val="0"/>
        <w:kinsoku/>
        <w:wordWrap/>
        <w:overflowPunct/>
        <w:topLinePunct w:val="0"/>
        <w:bidi w:val="0"/>
        <w:adjustRightInd/>
        <w:snapToGrid w:val="0"/>
        <w:spacing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第三条 </w:t>
      </w:r>
      <w:r>
        <w:rPr>
          <w:rFonts w:hint="eastAsia" w:ascii="方正仿宋_GB2312" w:hAnsi="方正仿宋_GB2312" w:eastAsia="方正仿宋_GB2312" w:cs="方正仿宋_GB2312"/>
          <w:sz w:val="32"/>
          <w:szCs w:val="32"/>
        </w:rPr>
        <w:t>督办工作是落实检查的有效途径，是提高管理绩效的关键环节，是提升执行力的必要举措。加强督办工作，有助于维护管委会决策的严肃性和权威性。</w:t>
      </w:r>
    </w:p>
    <w:p>
      <w:pPr>
        <w:keepNext w:val="0"/>
        <w:keepLines w:val="0"/>
        <w:pageBreakBefore w:val="0"/>
        <w:widowControl w:val="0"/>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第四条 </w:t>
      </w:r>
      <w:r>
        <w:rPr>
          <w:rFonts w:hint="eastAsia" w:ascii="方正仿宋_GB2312" w:hAnsi="方正仿宋_GB2312" w:eastAsia="方正仿宋_GB2312" w:cs="方正仿宋_GB2312"/>
          <w:sz w:val="32"/>
          <w:szCs w:val="32"/>
        </w:rPr>
        <w:t>管委会建立党委统一领导，综合办公室综合协调，承办单位牵头落实，配合单位积极响应的督办工作体系。综合办公室是管委开展督办工作的综合协调部门，负责对各类督办事项进行提醒、催办，督促各相关单位落实督办事项，收集汇总督办事项反馈信息并向管委会反馈。</w:t>
      </w:r>
    </w:p>
    <w:p>
      <w:pPr>
        <w:pStyle w:val="2"/>
        <w:keepNext w:val="0"/>
        <w:keepLines w:val="0"/>
        <w:widowControl w:val="0"/>
        <w:kinsoku/>
        <w:wordWrap/>
        <w:overflowPunct/>
        <w:topLinePunct w:val="0"/>
        <w:bidi w:val="0"/>
        <w:adjustRightInd/>
        <w:snapToGrid w:val="0"/>
        <w:spacing w:before="2" w:line="560" w:lineRule="exact"/>
        <w:textAlignment w:val="auto"/>
        <w:rPr>
          <w:rFonts w:hint="eastAsia" w:ascii="方正仿宋_GB2312" w:hAnsi="方正仿宋_GB2312" w:eastAsia="方正仿宋_GB2312" w:cs="方正仿宋_GB2312"/>
          <w:sz w:val="32"/>
          <w:szCs w:val="32"/>
        </w:rPr>
      </w:pPr>
    </w:p>
    <w:p>
      <w:pPr>
        <w:pStyle w:val="2"/>
        <w:keepNext w:val="0"/>
        <w:keepLines w:val="0"/>
        <w:widowControl w:val="0"/>
        <w:kinsoku/>
        <w:wordWrap/>
        <w:overflowPunct/>
        <w:topLinePunct w:val="0"/>
        <w:autoSpaceDE w:val="0"/>
        <w:autoSpaceDN w:val="0"/>
        <w:bidi w:val="0"/>
        <w:adjustRightInd/>
        <w:snapToGrid w:val="0"/>
        <w:spacing w:before="54" w:line="560" w:lineRule="exact"/>
        <w:ind w:right="56"/>
        <w:jc w:val="center"/>
        <w:textAlignment w:val="auto"/>
        <w:rPr>
          <w:rFonts w:hint="eastAsia" w:ascii="黑体" w:hAnsi="黑体" w:eastAsia="黑体" w:cs="Arial"/>
          <w:color w:val="333333"/>
          <w:kern w:val="0"/>
          <w:sz w:val="32"/>
          <w:szCs w:val="32"/>
          <w:lang w:val="en-US" w:eastAsia="zh-CN" w:bidi="ar-SA"/>
        </w:rPr>
      </w:pPr>
      <w:r>
        <w:rPr>
          <w:rFonts w:hint="eastAsia" w:ascii="黑体" w:hAnsi="黑体" w:eastAsia="黑体" w:cs="Arial"/>
          <w:color w:val="333333"/>
          <w:kern w:val="0"/>
          <w:sz w:val="32"/>
          <w:szCs w:val="32"/>
          <w:lang w:val="en-US" w:eastAsia="zh-CN" w:bidi="ar-SA"/>
        </w:rPr>
        <w:t>第二章 督办工作原则</w:t>
      </w:r>
    </w:p>
    <w:p>
      <w:pPr>
        <w:pStyle w:val="2"/>
        <w:keepNext w:val="0"/>
        <w:keepLines w:val="0"/>
        <w:widowControl w:val="0"/>
        <w:kinsoku/>
        <w:wordWrap/>
        <w:overflowPunct/>
        <w:topLinePunct w:val="0"/>
        <w:bidi w:val="0"/>
        <w:adjustRightInd/>
        <w:snapToGrid w:val="0"/>
        <w:spacing w:before="191"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第五条 </w:t>
      </w:r>
      <w:r>
        <w:rPr>
          <w:rFonts w:hint="eastAsia" w:ascii="方正仿宋_GB2312" w:hAnsi="方正仿宋_GB2312" w:eastAsia="方正仿宋_GB2312" w:cs="方正仿宋_GB2312"/>
          <w:sz w:val="32"/>
          <w:szCs w:val="32"/>
        </w:rPr>
        <w:t>坚持实事求是、有据可依的原则。督办工作依据上级文件、学校决策、管委会领导批示等进行，有据可依，不得随意调整督办事项内容。</w:t>
      </w:r>
    </w:p>
    <w:p>
      <w:pPr>
        <w:pStyle w:val="2"/>
        <w:keepNext w:val="0"/>
        <w:keepLines w:val="0"/>
        <w:widowControl w:val="0"/>
        <w:kinsoku/>
        <w:wordWrap/>
        <w:overflowPunct/>
        <w:topLinePunct w:val="0"/>
        <w:bidi w:val="0"/>
        <w:adjustRightInd/>
        <w:snapToGrid w:val="0"/>
        <w:spacing w:before="1"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第六条 </w:t>
      </w:r>
      <w:r>
        <w:rPr>
          <w:rFonts w:hint="eastAsia" w:ascii="方正仿宋_GB2312" w:hAnsi="方正仿宋_GB2312" w:eastAsia="方正仿宋_GB2312" w:cs="方正仿宋_GB2312"/>
          <w:sz w:val="32"/>
          <w:szCs w:val="32"/>
        </w:rPr>
        <w:t>坚持重点突出、责任明确的原则。督办工作要重点突出，明确责任主体和细化要素，避免工作相互推诿、管理 缺位。</w:t>
      </w:r>
    </w:p>
    <w:p>
      <w:pPr>
        <w:pStyle w:val="2"/>
        <w:keepNext w:val="0"/>
        <w:keepLines w:val="0"/>
        <w:widowControl w:val="0"/>
        <w:kinsoku/>
        <w:wordWrap/>
        <w:overflowPunct/>
        <w:topLinePunct w:val="0"/>
        <w:bidi w:val="0"/>
        <w:adjustRightInd/>
        <w:snapToGrid w:val="0"/>
        <w:spacing w:before="77"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第七条  </w:t>
      </w:r>
      <w:r>
        <w:rPr>
          <w:rFonts w:hint="eastAsia" w:ascii="方正仿宋_GB2312" w:hAnsi="方正仿宋_GB2312" w:eastAsia="方正仿宋_GB2312" w:cs="方正仿宋_GB2312"/>
          <w:sz w:val="32"/>
          <w:szCs w:val="32"/>
        </w:rPr>
        <w:t>坚持注重时效、协同配合的原则。督办事项一经确立必须高效执行，相关单位按工作分工主动落实、积极配合，不得敷衍拖沓，确保管委会决策高效执行。</w:t>
      </w:r>
    </w:p>
    <w:p>
      <w:pPr>
        <w:pStyle w:val="2"/>
        <w:keepNext w:val="0"/>
        <w:keepLines w:val="0"/>
        <w:widowControl w:val="0"/>
        <w:kinsoku/>
        <w:wordWrap/>
        <w:overflowPunct/>
        <w:topLinePunct w:val="0"/>
        <w:bidi w:val="0"/>
        <w:adjustRightInd/>
        <w:snapToGrid w:val="0"/>
        <w:spacing w:before="34"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第八条 </w:t>
      </w:r>
      <w:r>
        <w:rPr>
          <w:rFonts w:hint="eastAsia" w:ascii="方正仿宋_GB2312" w:hAnsi="方正仿宋_GB2312" w:eastAsia="方正仿宋_GB2312" w:cs="方正仿宋_GB2312"/>
          <w:sz w:val="32"/>
          <w:szCs w:val="32"/>
        </w:rPr>
        <w:t>坚持遵纪保密、合理回避的原则。督办工作应注重工作纪律，涉及敏感信息、信访事件的督办事项要做好保密 工作，防止信息外泄。若督办过程中有单位或个人与执行事项存在利益关系，应自觉予以回避。</w:t>
      </w:r>
    </w:p>
    <w:p>
      <w:pPr>
        <w:pStyle w:val="2"/>
        <w:keepNext w:val="0"/>
        <w:keepLines w:val="0"/>
        <w:widowControl w:val="0"/>
        <w:kinsoku/>
        <w:wordWrap/>
        <w:overflowPunct/>
        <w:topLinePunct w:val="0"/>
        <w:bidi w:val="0"/>
        <w:adjustRightInd/>
        <w:snapToGrid w:val="0"/>
        <w:spacing w:before="3" w:line="560" w:lineRule="exact"/>
        <w:textAlignment w:val="auto"/>
        <w:rPr>
          <w:rFonts w:hint="eastAsia" w:ascii="方正仿宋_GB2312" w:hAnsi="方正仿宋_GB2312" w:eastAsia="方正仿宋_GB2312" w:cs="方正仿宋_GB2312"/>
          <w:sz w:val="32"/>
          <w:szCs w:val="32"/>
        </w:rPr>
      </w:pPr>
    </w:p>
    <w:p>
      <w:pPr>
        <w:pStyle w:val="2"/>
        <w:keepNext w:val="0"/>
        <w:keepLines w:val="0"/>
        <w:widowControl w:val="0"/>
        <w:kinsoku/>
        <w:wordWrap/>
        <w:overflowPunct/>
        <w:topLinePunct w:val="0"/>
        <w:autoSpaceDE w:val="0"/>
        <w:autoSpaceDN w:val="0"/>
        <w:bidi w:val="0"/>
        <w:adjustRightInd/>
        <w:snapToGrid w:val="0"/>
        <w:spacing w:before="54" w:line="560" w:lineRule="exact"/>
        <w:ind w:right="56"/>
        <w:jc w:val="center"/>
        <w:textAlignment w:val="auto"/>
        <w:rPr>
          <w:rFonts w:hint="eastAsia" w:ascii="黑体" w:hAnsi="黑体" w:eastAsia="黑体" w:cs="Arial"/>
          <w:color w:val="333333"/>
          <w:kern w:val="0"/>
          <w:sz w:val="32"/>
          <w:szCs w:val="32"/>
          <w:lang w:val="en-US" w:eastAsia="zh-CN" w:bidi="ar-SA"/>
        </w:rPr>
      </w:pPr>
      <w:r>
        <w:rPr>
          <w:rFonts w:hint="eastAsia" w:ascii="黑体" w:hAnsi="黑体" w:eastAsia="黑体" w:cs="Arial"/>
          <w:color w:val="333333"/>
          <w:kern w:val="0"/>
          <w:sz w:val="32"/>
          <w:szCs w:val="32"/>
          <w:lang w:val="en-US" w:eastAsia="zh-CN" w:bidi="ar-SA"/>
        </w:rPr>
        <w:t>第三章 督办工作范围</w:t>
      </w:r>
    </w:p>
    <w:p>
      <w:pPr>
        <w:pStyle w:val="2"/>
        <w:keepNext w:val="0"/>
        <w:keepLines w:val="0"/>
        <w:widowControl w:val="0"/>
        <w:tabs>
          <w:tab w:val="left" w:pos="2163"/>
        </w:tabs>
        <w:kinsoku/>
        <w:wordWrap/>
        <w:overflowPunct/>
        <w:topLinePunct w:val="0"/>
        <w:bidi w:val="0"/>
        <w:adjustRightInd/>
        <w:snapToGrid w:val="0"/>
        <w:spacing w:before="268"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第九条 </w:t>
      </w:r>
      <w:r>
        <w:rPr>
          <w:rFonts w:hint="eastAsia" w:ascii="方正仿宋_GB2312" w:hAnsi="方正仿宋_GB2312" w:eastAsia="方正仿宋_GB2312" w:cs="方正仿宋_GB2312"/>
          <w:sz w:val="32"/>
          <w:szCs w:val="32"/>
        </w:rPr>
        <w:t>管委会重要会议决策：管委会党委会、党政联席会及扩大会决策中需要督办的事项。</w:t>
      </w:r>
    </w:p>
    <w:p>
      <w:pPr>
        <w:pStyle w:val="2"/>
        <w:keepNext w:val="0"/>
        <w:keepLines w:val="0"/>
        <w:widowControl w:val="0"/>
        <w:tabs>
          <w:tab w:val="left" w:pos="2163"/>
        </w:tabs>
        <w:kinsoku/>
        <w:wordWrap/>
        <w:overflowPunct/>
        <w:topLinePunct w:val="0"/>
        <w:bidi w:val="0"/>
        <w:adjustRightInd/>
        <w:snapToGrid w:val="0"/>
        <w:spacing w:before="18"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第十条 </w:t>
      </w:r>
      <w:r>
        <w:rPr>
          <w:rFonts w:hint="eastAsia" w:ascii="方正仿宋_GB2312" w:hAnsi="方正仿宋_GB2312" w:eastAsia="方正仿宋_GB2312" w:cs="方正仿宋_GB2312"/>
          <w:sz w:val="32"/>
          <w:szCs w:val="32"/>
        </w:rPr>
        <w:t>学校年度党政工作要点或重大规划需要督办的事项，管委会年度重点工作。</w:t>
      </w:r>
    </w:p>
    <w:p>
      <w:pPr>
        <w:pStyle w:val="2"/>
        <w:keepNext w:val="0"/>
        <w:keepLines w:val="0"/>
        <w:widowControl w:val="0"/>
        <w:tabs>
          <w:tab w:val="left" w:pos="2464"/>
        </w:tabs>
        <w:kinsoku/>
        <w:wordWrap/>
        <w:overflowPunct/>
        <w:topLinePunct w:val="0"/>
        <w:bidi w:val="0"/>
        <w:adjustRightInd/>
        <w:snapToGrid w:val="0"/>
        <w:spacing w:before="18"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第十一条 </w:t>
      </w:r>
      <w:r>
        <w:rPr>
          <w:rFonts w:hint="eastAsia" w:ascii="方正仿宋_GB2312" w:hAnsi="方正仿宋_GB2312" w:eastAsia="方正仿宋_GB2312" w:cs="方正仿宋_GB2312"/>
          <w:sz w:val="32"/>
          <w:szCs w:val="32"/>
        </w:rPr>
        <w:t>管委会其他重要事项：上级重要决策部署、上级部门交办、转办的重要事项；管委会领导批示交办事项；管委会党代会、 教代会、党委会及专项工作会重要决策等需要督办的事项。</w:t>
      </w:r>
    </w:p>
    <w:p>
      <w:pPr>
        <w:pStyle w:val="2"/>
        <w:keepNext w:val="0"/>
        <w:keepLines w:val="0"/>
        <w:widowControl w:val="0"/>
        <w:kinsoku/>
        <w:wordWrap/>
        <w:overflowPunct/>
        <w:topLinePunct w:val="0"/>
        <w:autoSpaceDE w:val="0"/>
        <w:autoSpaceDN w:val="0"/>
        <w:bidi w:val="0"/>
        <w:adjustRightInd/>
        <w:snapToGrid w:val="0"/>
        <w:spacing w:before="54" w:line="560" w:lineRule="exact"/>
        <w:ind w:right="56"/>
        <w:jc w:val="center"/>
        <w:textAlignment w:val="auto"/>
        <w:rPr>
          <w:rFonts w:hint="eastAsia" w:ascii="黑体" w:hAnsi="黑体" w:eastAsia="黑体" w:cs="Arial"/>
          <w:color w:val="333333"/>
          <w:kern w:val="0"/>
          <w:sz w:val="32"/>
          <w:szCs w:val="32"/>
          <w:lang w:val="en-US" w:eastAsia="zh-CN" w:bidi="ar-SA"/>
        </w:rPr>
      </w:pPr>
      <w:r>
        <w:rPr>
          <w:rFonts w:hint="eastAsia" w:ascii="黑体" w:hAnsi="黑体" w:eastAsia="黑体" w:cs="Arial"/>
          <w:color w:val="333333"/>
          <w:kern w:val="0"/>
          <w:sz w:val="32"/>
          <w:szCs w:val="32"/>
          <w:lang w:val="en-US" w:eastAsia="zh-CN" w:bidi="ar-SA"/>
        </w:rPr>
        <w:t>第四章 督办工作流程</w:t>
      </w:r>
    </w:p>
    <w:p>
      <w:pPr>
        <w:keepNext w:val="0"/>
        <w:keepLines w:val="0"/>
        <w:widowControl w:val="0"/>
        <w:tabs>
          <w:tab w:val="left" w:pos="2461"/>
        </w:tabs>
        <w:kinsoku/>
        <w:wordWrap/>
        <w:overflowPunct/>
        <w:topLinePunct w:val="0"/>
        <w:bidi w:val="0"/>
        <w:adjustRightInd/>
        <w:snapToGrid w:val="0"/>
        <w:spacing w:before="268"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第十二条 </w:t>
      </w:r>
      <w:r>
        <w:rPr>
          <w:rFonts w:hint="eastAsia" w:ascii="方正仿宋_GB2312" w:hAnsi="方正仿宋_GB2312" w:eastAsia="方正仿宋_GB2312" w:cs="方正仿宋_GB2312"/>
          <w:sz w:val="32"/>
          <w:szCs w:val="32"/>
        </w:rPr>
        <w:t>督办事项立项。</w:t>
      </w:r>
    </w:p>
    <w:p>
      <w:pPr>
        <w:pStyle w:val="2"/>
        <w:keepNext w:val="0"/>
        <w:keepLines w:val="0"/>
        <w:widowControl w:val="0"/>
        <w:kinsoku/>
        <w:wordWrap/>
        <w:overflowPunct/>
        <w:topLinePunct w:val="0"/>
        <w:bidi w:val="0"/>
        <w:adjustRightInd/>
        <w:snapToGrid w:val="0"/>
        <w:spacing w:before="137"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管委会重要会议决策事项督办立项</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授权综合办公室根据会议精神确定；管委会其他重要事项立项，由管委会领导确定。督办事项立项须明确承办主体（承办单位、配合单位）、工作内容、办结时限等要素，做到责任明确、要求具体、一事一立， 逐项分类建立督办工作台账。</w:t>
      </w:r>
    </w:p>
    <w:p>
      <w:pPr>
        <w:keepNext w:val="0"/>
        <w:keepLines w:val="0"/>
        <w:widowControl w:val="0"/>
        <w:tabs>
          <w:tab w:val="left" w:pos="2461"/>
        </w:tabs>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第十三条 </w:t>
      </w:r>
      <w:r>
        <w:rPr>
          <w:rFonts w:hint="eastAsia" w:ascii="方正仿宋_GB2312" w:hAnsi="方正仿宋_GB2312" w:eastAsia="方正仿宋_GB2312" w:cs="方正仿宋_GB2312"/>
          <w:sz w:val="32"/>
          <w:szCs w:val="32"/>
        </w:rPr>
        <w:t>督办事项交办。</w:t>
      </w:r>
    </w:p>
    <w:p>
      <w:pPr>
        <w:pStyle w:val="2"/>
        <w:keepNext w:val="0"/>
        <w:keepLines w:val="0"/>
        <w:widowControl w:val="0"/>
        <w:kinsoku/>
        <w:wordWrap/>
        <w:overflowPunct/>
        <w:topLinePunct w:val="0"/>
        <w:bidi w:val="0"/>
        <w:adjustRightInd/>
        <w:snapToGrid w:val="0"/>
        <w:spacing w:before="136"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管委会办公室通过学校办公系统、电话、短信等方式向承办 单位下达督办通知，告知督办事项有关要素，要求承办单位按要求执行。</w:t>
      </w:r>
    </w:p>
    <w:p>
      <w:pPr>
        <w:keepNext w:val="0"/>
        <w:keepLines w:val="0"/>
        <w:widowControl w:val="0"/>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第十四条 </w:t>
      </w:r>
      <w:r>
        <w:rPr>
          <w:rFonts w:hint="eastAsia" w:ascii="方正仿宋_GB2312" w:hAnsi="方正仿宋_GB2312" w:eastAsia="方正仿宋_GB2312" w:cs="方正仿宋_GB2312"/>
          <w:sz w:val="32"/>
          <w:szCs w:val="32"/>
        </w:rPr>
        <w:t>督办事项承办。</w:t>
      </w:r>
    </w:p>
    <w:p>
      <w:pPr>
        <w:pStyle w:val="2"/>
        <w:keepNext w:val="0"/>
        <w:keepLines w:val="0"/>
        <w:widowControl w:val="0"/>
        <w:kinsoku/>
        <w:wordWrap/>
        <w:overflowPunct/>
        <w:topLinePunct w:val="0"/>
        <w:bidi w:val="0"/>
        <w:adjustRightInd/>
        <w:snapToGrid w:val="0"/>
        <w:spacing w:before="137"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承办单位根据督办事项内容，制定工作计划或方案，明确目标任务和时间节点，会同配合单位推进落实，及时反馈工作进展情况。</w:t>
      </w:r>
    </w:p>
    <w:p>
      <w:pPr>
        <w:keepNext w:val="0"/>
        <w:keepLines w:val="0"/>
        <w:widowControl w:val="0"/>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第十五条 </w:t>
      </w:r>
      <w:r>
        <w:rPr>
          <w:rFonts w:hint="eastAsia" w:ascii="方正仿宋_GB2312" w:hAnsi="方正仿宋_GB2312" w:eastAsia="方正仿宋_GB2312" w:cs="方正仿宋_GB2312"/>
          <w:sz w:val="32"/>
          <w:szCs w:val="32"/>
        </w:rPr>
        <w:t>督办事项催办。</w:t>
      </w:r>
    </w:p>
    <w:p>
      <w:pPr>
        <w:pStyle w:val="2"/>
        <w:keepNext w:val="0"/>
        <w:keepLines w:val="0"/>
        <w:widowControl w:val="0"/>
        <w:kinsoku/>
        <w:wordWrap/>
        <w:overflowPunct/>
        <w:topLinePunct w:val="0"/>
        <w:bidi w:val="0"/>
        <w:adjustRightInd/>
        <w:snapToGrid w:val="0"/>
        <w:spacing w:before="54"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督办事项办理过程中，党政办公室应及时了解掌握进展情况，对于无明显进展的事项，进行催办并做好催办记录。承办单位因客观原因在规定时间内无法完成，经承办单位申请，综合办报管委会负责人审定，确定新的办结期限后可延期执行。</w:t>
      </w:r>
    </w:p>
    <w:p>
      <w:pPr>
        <w:keepNext w:val="0"/>
        <w:keepLines w:val="0"/>
        <w:widowControl w:val="0"/>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第十六条 </w:t>
      </w:r>
      <w:r>
        <w:rPr>
          <w:rFonts w:hint="eastAsia" w:ascii="方正仿宋_GB2312" w:hAnsi="方正仿宋_GB2312" w:eastAsia="方正仿宋_GB2312" w:cs="方正仿宋_GB2312"/>
          <w:sz w:val="32"/>
          <w:szCs w:val="32"/>
        </w:rPr>
        <w:t>执行情况反馈。</w:t>
      </w:r>
    </w:p>
    <w:p>
      <w:pPr>
        <w:pStyle w:val="2"/>
        <w:keepNext w:val="0"/>
        <w:keepLines w:val="0"/>
        <w:widowControl w:val="0"/>
        <w:kinsoku/>
        <w:wordWrap/>
        <w:overflowPunct/>
        <w:topLinePunct w:val="0"/>
        <w:bidi w:val="0"/>
        <w:adjustRightInd/>
        <w:snapToGrid w:val="0"/>
        <w:spacing w:before="137"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承办单位向综合办公室反馈执行情况；综合办公室根据反馈信息完成督办工作台账，按照相关议事规则向管委会党政联席会或挂微内核负责人反馈执行情况。</w:t>
      </w:r>
    </w:p>
    <w:p>
      <w:pPr>
        <w:keepNext w:val="0"/>
        <w:keepLines w:val="0"/>
        <w:widowControl w:val="0"/>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第十七条 </w:t>
      </w:r>
      <w:r>
        <w:rPr>
          <w:rFonts w:hint="eastAsia" w:ascii="方正仿宋_GB2312" w:hAnsi="方正仿宋_GB2312" w:eastAsia="方正仿宋_GB2312" w:cs="方正仿宋_GB2312"/>
          <w:sz w:val="32"/>
          <w:szCs w:val="32"/>
        </w:rPr>
        <w:t>完成情况回访复查。</w:t>
      </w:r>
    </w:p>
    <w:p>
      <w:pPr>
        <w:pStyle w:val="2"/>
        <w:keepNext w:val="0"/>
        <w:keepLines w:val="0"/>
        <w:widowControl w:val="0"/>
        <w:kinsoku/>
        <w:wordWrap/>
        <w:overflowPunct/>
        <w:topLinePunct w:val="0"/>
        <w:bidi w:val="0"/>
        <w:adjustRightInd/>
        <w:snapToGrid w:val="0"/>
        <w:spacing w:before="137"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在综合运用各种方式开展督办工作的基础上，综合办公室采用回访或复查的方式进行随机抽查，检查相关单位完成情况，确保工作得到有效执行。</w:t>
      </w:r>
    </w:p>
    <w:p>
      <w:pPr>
        <w:keepNext w:val="0"/>
        <w:keepLines w:val="0"/>
        <w:widowControl w:val="0"/>
        <w:tabs>
          <w:tab w:val="left" w:pos="2452"/>
        </w:tabs>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第十八条 </w:t>
      </w:r>
      <w:r>
        <w:rPr>
          <w:rFonts w:hint="eastAsia" w:ascii="方正仿宋_GB2312" w:hAnsi="方正仿宋_GB2312" w:eastAsia="方正仿宋_GB2312" w:cs="方正仿宋_GB2312"/>
          <w:sz w:val="32"/>
          <w:szCs w:val="32"/>
        </w:rPr>
        <w:t>信息资料归档。</w:t>
      </w:r>
    </w:p>
    <w:p>
      <w:pPr>
        <w:pStyle w:val="2"/>
        <w:keepNext w:val="0"/>
        <w:keepLines w:val="0"/>
        <w:widowControl w:val="0"/>
        <w:kinsoku/>
        <w:wordWrap/>
        <w:overflowPunct/>
        <w:topLinePunct w:val="0"/>
        <w:bidi w:val="0"/>
        <w:adjustRightInd/>
        <w:snapToGrid w:val="0"/>
        <w:spacing w:before="136"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各承办单位做好有关资料的保存工作。综合办公室汇总督办工作台账信息，及时立卷归档。</w:t>
      </w:r>
    </w:p>
    <w:p>
      <w:pPr>
        <w:pStyle w:val="2"/>
        <w:keepNext w:val="0"/>
        <w:keepLines w:val="0"/>
        <w:widowControl w:val="0"/>
        <w:kinsoku/>
        <w:wordWrap/>
        <w:overflowPunct/>
        <w:topLinePunct w:val="0"/>
        <w:autoSpaceDE w:val="0"/>
        <w:autoSpaceDN w:val="0"/>
        <w:bidi w:val="0"/>
        <w:adjustRightInd/>
        <w:snapToGrid w:val="0"/>
        <w:spacing w:before="54" w:line="560" w:lineRule="exact"/>
        <w:ind w:right="56"/>
        <w:jc w:val="center"/>
        <w:textAlignment w:val="auto"/>
        <w:rPr>
          <w:rFonts w:hint="eastAsia" w:ascii="黑体" w:hAnsi="黑体" w:eastAsia="黑体" w:cs="Arial"/>
          <w:color w:val="333333"/>
          <w:kern w:val="0"/>
          <w:sz w:val="32"/>
          <w:szCs w:val="32"/>
          <w:lang w:val="en-US" w:eastAsia="zh-CN" w:bidi="ar-SA"/>
        </w:rPr>
      </w:pPr>
      <w:r>
        <w:rPr>
          <w:rFonts w:hint="eastAsia" w:ascii="黑体" w:hAnsi="黑体" w:eastAsia="黑体" w:cs="Arial"/>
          <w:color w:val="333333"/>
          <w:kern w:val="0"/>
          <w:sz w:val="32"/>
          <w:szCs w:val="32"/>
          <w:lang w:val="en-US" w:eastAsia="zh-CN" w:bidi="ar-SA"/>
        </w:rPr>
        <w:t>第五章 督办事项办理</w:t>
      </w:r>
    </w:p>
    <w:p>
      <w:pPr>
        <w:pStyle w:val="2"/>
        <w:keepNext w:val="0"/>
        <w:keepLines w:val="0"/>
        <w:widowControl w:val="0"/>
        <w:kinsoku/>
        <w:wordWrap/>
        <w:overflowPunct/>
        <w:topLinePunct w:val="0"/>
        <w:bidi w:val="0"/>
        <w:adjustRightInd/>
        <w:snapToGrid w:val="0"/>
        <w:spacing w:before="191"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第十九条 </w:t>
      </w:r>
      <w:r>
        <w:rPr>
          <w:rFonts w:hint="eastAsia" w:ascii="方正仿宋_GB2312" w:hAnsi="方正仿宋_GB2312" w:eastAsia="方正仿宋_GB2312" w:cs="方正仿宋_GB2312"/>
          <w:sz w:val="32"/>
          <w:szCs w:val="32"/>
        </w:rPr>
        <w:t>督办工作主要依托学校办公系统开展，或根据实际情况通过口头提醒、书面通知、走访协调、会议协商等形式开展，做好相关记录或纪要。</w:t>
      </w:r>
    </w:p>
    <w:p>
      <w:pPr>
        <w:pStyle w:val="2"/>
        <w:keepNext w:val="0"/>
        <w:keepLines w:val="0"/>
        <w:widowControl w:val="0"/>
        <w:kinsoku/>
        <w:wordWrap/>
        <w:overflowPunct/>
        <w:topLinePunct w:val="0"/>
        <w:bidi w:val="0"/>
        <w:adjustRightInd/>
        <w:snapToGrid w:val="0"/>
        <w:spacing w:before="77"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第二十条 </w:t>
      </w:r>
      <w:r>
        <w:rPr>
          <w:rFonts w:hint="eastAsia" w:ascii="方正仿宋_GB2312" w:hAnsi="方正仿宋_GB2312" w:eastAsia="方正仿宋_GB2312" w:cs="方正仿宋_GB2312"/>
          <w:sz w:val="32"/>
          <w:szCs w:val="32"/>
        </w:rPr>
        <w:t>管委会各内设二级机构是督办事项的承办主体，应制定一名督办工作联络员，负责本可是督办事项的信息传递，与配 合单位对接各项任务的分办、催办，保证督办事项的推进落实及信息高效传递。</w:t>
      </w:r>
    </w:p>
    <w:p>
      <w:pPr>
        <w:keepNext w:val="0"/>
        <w:keepLines w:val="0"/>
        <w:widowControl w:val="0"/>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第二十一条 </w:t>
      </w:r>
      <w:r>
        <w:rPr>
          <w:rFonts w:hint="eastAsia" w:ascii="方正仿宋_GB2312" w:hAnsi="方正仿宋_GB2312" w:eastAsia="方正仿宋_GB2312" w:cs="方正仿宋_GB2312"/>
          <w:sz w:val="32"/>
          <w:szCs w:val="32"/>
        </w:rPr>
        <w:t>承办单位负责人是督办事项的第一责任人，履行主体责任，认真领会精神，加强组织领导，进一步细化任务，对督办事项落实情况的真实性和有效性负责。对涉及职责交叉、多部门联动的事项，由承办单位负责组织协调，主动联系配合单位推进落实；配合单位要加强责任意识，积极配合，协助推进落实。</w:t>
      </w:r>
    </w:p>
    <w:p>
      <w:pPr>
        <w:keepNext w:val="0"/>
        <w:keepLines w:val="0"/>
        <w:widowControl w:val="0"/>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第二十二条 </w:t>
      </w:r>
      <w:r>
        <w:rPr>
          <w:rFonts w:hint="eastAsia" w:ascii="方正仿宋_GB2312" w:hAnsi="方正仿宋_GB2312" w:eastAsia="方正仿宋_GB2312" w:cs="方正仿宋_GB2312"/>
          <w:sz w:val="32"/>
          <w:szCs w:val="32"/>
        </w:rPr>
        <w:t>督办工作执行限时办结制度。</w:t>
      </w:r>
    </w:p>
    <w:p>
      <w:pPr>
        <w:pStyle w:val="2"/>
        <w:keepNext w:val="0"/>
        <w:keepLines w:val="0"/>
        <w:widowControl w:val="0"/>
        <w:kinsoku/>
        <w:wordWrap/>
        <w:overflowPunct/>
        <w:topLinePunct w:val="0"/>
        <w:bidi w:val="0"/>
        <w:adjustRightInd/>
        <w:snapToGrid w:val="0"/>
        <w:spacing w:before="137"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管委会党政联席会会议决策已明确办结时限的，按会议精神确定办结时限；未明确办结时限的，原则上自会议纪要印发之日起5 个工作日定为办结时限；5个工作日无法办结的事项，根据实际确定。</w:t>
      </w:r>
    </w:p>
    <w:p>
      <w:pPr>
        <w:pStyle w:val="2"/>
        <w:keepNext w:val="0"/>
        <w:keepLines w:val="0"/>
        <w:widowControl w:val="0"/>
        <w:kinsoku/>
        <w:wordWrap/>
        <w:overflowPunct/>
        <w:topLinePunct w:val="0"/>
        <w:bidi w:val="0"/>
        <w:adjustRightInd/>
        <w:snapToGrid w:val="0"/>
        <w:spacing w:before="137"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在规定时间内无法完成的事项，承办单位可在办理期限内申请延期一次，延期申请需经管委会负责人确定。</w:t>
      </w:r>
    </w:p>
    <w:p>
      <w:pPr>
        <w:pStyle w:val="2"/>
        <w:keepNext w:val="0"/>
        <w:keepLines w:val="0"/>
        <w:widowControl w:val="0"/>
        <w:tabs>
          <w:tab w:val="left" w:pos="2814"/>
        </w:tabs>
        <w:kinsoku/>
        <w:wordWrap/>
        <w:overflowPunct/>
        <w:topLinePunct w:val="0"/>
        <w:bidi w:val="0"/>
        <w:adjustRightInd/>
        <w:snapToGrid w:val="0"/>
        <w:spacing w:before="111"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第二十三条 </w:t>
      </w:r>
      <w:r>
        <w:rPr>
          <w:rFonts w:hint="eastAsia" w:ascii="方正仿宋_GB2312" w:hAnsi="方正仿宋_GB2312" w:eastAsia="方正仿宋_GB2312" w:cs="方正仿宋_GB2312"/>
          <w:sz w:val="32"/>
          <w:szCs w:val="32"/>
        </w:rPr>
        <w:t>承办单位要及时反馈事项办理情况，反馈信息要实事求是、重点突出、简明扼要、结论准确，不得敷衍拖沓、不能虚报延报漏报。对紧急、特殊的事项，要立刻反馈；对难度较大、办理周期较长的事项，要适时分阶段反馈。涉及两个及以上承办单位的事项，配合单位要主动向承办单位反馈办理信息，承办单位汇总各配合单位反馈信息后向综合办公室进行反馈。综合办公室严格审核，确保反馈信息质量。综合办公室及时向党政联席会、管委会领导馈执行情况。</w:t>
      </w:r>
    </w:p>
    <w:p>
      <w:pPr>
        <w:keepNext w:val="0"/>
        <w:keepLines w:val="0"/>
        <w:widowControl w:val="0"/>
        <w:tabs>
          <w:tab w:val="left" w:pos="1930"/>
        </w:tabs>
        <w:kinsoku/>
        <w:wordWrap/>
        <w:overflowPunct/>
        <w:topLinePunct w:val="0"/>
        <w:bidi w:val="0"/>
        <w:adjustRightInd/>
        <w:snapToGrid w:val="0"/>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第二十四条 </w:t>
      </w:r>
      <w:r>
        <w:rPr>
          <w:rFonts w:hint="eastAsia" w:ascii="方正仿宋_GB2312" w:hAnsi="方正仿宋_GB2312" w:eastAsia="方正仿宋_GB2312" w:cs="方正仿宋_GB2312"/>
          <w:sz w:val="32"/>
          <w:szCs w:val="32"/>
        </w:rPr>
        <w:t>因客观原因承办单位无法完成的督办事项，经管委会会议审议或管委会负责人同意后，按会议精神或管委会领导意见执行。</w:t>
      </w:r>
    </w:p>
    <w:p>
      <w:pPr>
        <w:pStyle w:val="2"/>
        <w:keepNext w:val="0"/>
        <w:keepLines w:val="0"/>
        <w:widowControl w:val="0"/>
        <w:kinsoku/>
        <w:wordWrap/>
        <w:overflowPunct/>
        <w:topLinePunct w:val="0"/>
        <w:bidi w:val="0"/>
        <w:adjustRightInd/>
        <w:snapToGrid w:val="0"/>
        <w:spacing w:before="11" w:line="560" w:lineRule="exact"/>
        <w:textAlignment w:val="auto"/>
        <w:rPr>
          <w:rFonts w:hint="eastAsia" w:ascii="方正仿宋_GB2312" w:hAnsi="方正仿宋_GB2312" w:eastAsia="方正仿宋_GB2312" w:cs="方正仿宋_GB2312"/>
          <w:sz w:val="32"/>
          <w:szCs w:val="32"/>
        </w:rPr>
      </w:pPr>
    </w:p>
    <w:p>
      <w:pPr>
        <w:pStyle w:val="2"/>
        <w:keepNext w:val="0"/>
        <w:keepLines w:val="0"/>
        <w:widowControl w:val="0"/>
        <w:kinsoku/>
        <w:wordWrap/>
        <w:overflowPunct/>
        <w:topLinePunct w:val="0"/>
        <w:autoSpaceDE w:val="0"/>
        <w:autoSpaceDN w:val="0"/>
        <w:bidi w:val="0"/>
        <w:adjustRightInd/>
        <w:snapToGrid w:val="0"/>
        <w:spacing w:before="54" w:line="560" w:lineRule="exact"/>
        <w:ind w:right="56"/>
        <w:jc w:val="center"/>
        <w:textAlignment w:val="auto"/>
        <w:rPr>
          <w:rFonts w:hint="eastAsia" w:ascii="黑体" w:hAnsi="黑体" w:eastAsia="黑体" w:cs="Arial"/>
          <w:color w:val="333333"/>
          <w:kern w:val="0"/>
          <w:sz w:val="32"/>
          <w:szCs w:val="32"/>
          <w:lang w:val="en-US" w:eastAsia="zh-CN" w:bidi="ar-SA"/>
        </w:rPr>
      </w:pPr>
      <w:r>
        <w:rPr>
          <w:rFonts w:hint="eastAsia" w:ascii="黑体" w:hAnsi="黑体" w:eastAsia="黑体" w:cs="Arial"/>
          <w:color w:val="333333"/>
          <w:kern w:val="0"/>
          <w:sz w:val="32"/>
          <w:szCs w:val="32"/>
          <w:lang w:val="en-US" w:eastAsia="zh-CN" w:bidi="ar-SA"/>
        </w:rPr>
        <w:t>第六章 附 则</w:t>
      </w:r>
    </w:p>
    <w:p>
      <w:pPr>
        <w:pStyle w:val="2"/>
        <w:keepNext w:val="0"/>
        <w:keepLines w:val="0"/>
        <w:widowControl w:val="0"/>
        <w:kinsoku/>
        <w:wordWrap/>
        <w:overflowPunct/>
        <w:topLinePunct w:val="0"/>
        <w:bidi w:val="0"/>
        <w:adjustRightInd/>
        <w:snapToGrid w:val="0"/>
        <w:spacing w:before="191"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第二十五条 </w:t>
      </w:r>
      <w:r>
        <w:rPr>
          <w:rFonts w:hint="eastAsia" w:ascii="方正仿宋_GB2312" w:hAnsi="方正仿宋_GB2312" w:eastAsia="方正仿宋_GB2312" w:cs="方正仿宋_GB2312"/>
          <w:sz w:val="32"/>
          <w:szCs w:val="32"/>
        </w:rPr>
        <w:t>督办工作完成情况列入内设二级机构年度考核内容，综合办公室将督办工作完成情况向相关部门通报，作为单位考核、干部考评、绩效分配的依据。</w:t>
      </w:r>
    </w:p>
    <w:p>
      <w:pPr>
        <w:pStyle w:val="2"/>
        <w:keepNext w:val="0"/>
        <w:keepLines w:val="0"/>
        <w:widowControl w:val="0"/>
        <w:kinsoku/>
        <w:wordWrap/>
        <w:overflowPunct/>
        <w:topLinePunct w:val="0"/>
        <w:bidi w:val="0"/>
        <w:adjustRightInd/>
        <w:snapToGrid w:val="0"/>
        <w:spacing w:before="77" w:line="560" w:lineRule="exact"/>
        <w:ind w:firstLine="643" w:firstLineChars="20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第二十六条 </w:t>
      </w:r>
      <w:r>
        <w:rPr>
          <w:rFonts w:hint="eastAsia" w:ascii="方正仿宋_GB2312" w:hAnsi="方正仿宋_GB2312" w:eastAsia="方正仿宋_GB2312" w:cs="方正仿宋_GB2312"/>
          <w:sz w:val="32"/>
          <w:szCs w:val="32"/>
        </w:rPr>
        <w:t>涉及执纪审查事项的督办由纪委书记负责；涉密事项的督办由单位保密负责人负责。</w:t>
      </w:r>
    </w:p>
    <w:p>
      <w:pPr>
        <w:keepNext w:val="0"/>
        <w:keepLines w:val="0"/>
        <w:widowControl w:val="0"/>
        <w:kinsoku/>
        <w:wordWrap/>
        <w:overflowPunct/>
        <w:topLinePunct w:val="0"/>
        <w:bidi w:val="0"/>
        <w:adjustRightInd/>
        <w:snapToGrid w:val="0"/>
        <w:spacing w:before="19"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第二十七条 </w:t>
      </w:r>
      <w:r>
        <w:rPr>
          <w:rFonts w:hint="eastAsia" w:ascii="方正仿宋_GB2312" w:hAnsi="方正仿宋_GB2312" w:eastAsia="方正仿宋_GB2312" w:cs="方正仿宋_GB2312"/>
          <w:sz w:val="32"/>
          <w:szCs w:val="32"/>
        </w:rPr>
        <w:t>本办法由综合办公室负责解释。</w:t>
      </w:r>
    </w:p>
    <w:p>
      <w:pPr>
        <w:keepNext w:val="0"/>
        <w:keepLines w:val="0"/>
        <w:widowControl w:val="0"/>
        <w:kinsoku/>
        <w:wordWrap/>
        <w:overflowPunct/>
        <w:topLinePunct w:val="0"/>
        <w:bidi w:val="0"/>
        <w:adjustRightInd/>
        <w:snapToGrid w:val="0"/>
        <w:spacing w:before="19"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sz w:val="32"/>
          <w:szCs w:val="32"/>
        </w:rPr>
        <w:t xml:space="preserve">第二十八条 </w:t>
      </w:r>
      <w:r>
        <w:rPr>
          <w:rFonts w:hint="eastAsia" w:ascii="方正仿宋_GB2312" w:hAnsi="方正仿宋_GB2312" w:eastAsia="方正仿宋_GB2312" w:cs="方正仿宋_GB2312"/>
          <w:sz w:val="32"/>
          <w:szCs w:val="32"/>
        </w:rPr>
        <w:t>本办法自印发之日起执行。</w:t>
      </w:r>
    </w:p>
    <w:p>
      <w:pPr>
        <w:keepNext w:val="0"/>
        <w:keepLines w:val="0"/>
        <w:widowControl w:val="0"/>
        <w:kinsoku/>
        <w:wordWrap/>
        <w:overflowPunct/>
        <w:topLinePunct w:val="0"/>
        <w:bidi w:val="0"/>
        <w:adjustRightInd/>
        <w:spacing w:line="560" w:lineRule="exact"/>
        <w:textAlignment w:val="auto"/>
        <w:rPr>
          <w:rFonts w:hint="eastAsia" w:ascii="方正仿宋_GB2312" w:hAnsi="方正仿宋_GB2312" w:eastAsia="方正仿宋_GB2312" w:cs="方正仿宋_GB2312"/>
          <w:sz w:val="32"/>
          <w:szCs w:val="32"/>
        </w:rPr>
      </w:pPr>
    </w:p>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B521C27F-9627-48F5-9548-A63DC108FDC7}"/>
  </w:font>
  <w:font w:name="黑体">
    <w:panose1 w:val="02010609060101010101"/>
    <w:charset w:val="86"/>
    <w:family w:val="auto"/>
    <w:pitch w:val="default"/>
    <w:sig w:usb0="800002BF" w:usb1="38CF7CFA" w:usb2="00000016" w:usb3="00000000" w:csb0="00040001" w:csb1="00000000"/>
    <w:embedRegular r:id="rId2" w:fontKey="{0900BA85-5E2B-4A56-9DC5-B4E8E5A55C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00000000000000000"/>
    <w:charset w:val="86"/>
    <w:family w:val="auto"/>
    <w:pitch w:val="default"/>
    <w:sig w:usb0="A00002BF" w:usb1="184F6CFA" w:usb2="00000012" w:usb3="00000000" w:csb0="00040001" w:csb1="00000000"/>
    <w:embedRegular r:id="rId3" w:fontKey="{69A5B99D-169B-4466-A69F-24013C8759DB}"/>
  </w:font>
  <w:font w:name="方正仿宋_GB2312">
    <w:panose1 w:val="02000000000000000000"/>
    <w:charset w:val="86"/>
    <w:family w:val="auto"/>
    <w:pitch w:val="default"/>
    <w:sig w:usb0="A00002BF" w:usb1="184F6CFA" w:usb2="00000012" w:usb3="00000000" w:csb0="00040001" w:csb1="00000000"/>
    <w:embedRegular r:id="rId4" w:fontKey="{75DE7AE0-8AE4-4768-826D-AEB0FC114E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bookmarkStart w:id="1" w:name="_GoBack"/>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NzI1MDQ4OTkwZDhjODFmYzk3NWFlNjE4YzY0NzUifQ=="/>
  </w:docVars>
  <w:rsids>
    <w:rsidRoot w:val="00000000"/>
    <w:rsid w:val="02EC7932"/>
    <w:rsid w:val="2F614B74"/>
    <w:rsid w:val="6E9B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32"/>
      <w:szCs w:val="32"/>
      <w:lang w:val="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2335</Words>
  <Characters>2335</Characters>
  <Lines>0</Lines>
  <Paragraphs>0</Paragraphs>
  <TotalTime>8</TotalTime>
  <ScaleCrop>false</ScaleCrop>
  <LinksUpToDate>false</LinksUpToDate>
  <CharactersWithSpaces>2378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2023-04-21T08:30:00Z</dcterms:created>
  <dc:creator>Administrator</dc:creator>
  <cp:lastModifiedBy>高恰</cp:lastModifiedBy>
  <dcterms:modified xsi:type="dcterms:W3CDTF">2023-04-21T09:00:01Z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AD03B8F3FB8E499CB68A985788937EA2_12</vt:lpwstr>
  </property>
</Properties>
</file>