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余区管委会维修工程监理管理实施细则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（暂行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643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b/>
          <w:sz w:val="32"/>
          <w:szCs w:val="32"/>
        </w:rPr>
        <w:t>第一条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仿宋_GB2312" w:hAnsi="Calibri" w:eastAsia="仿宋_GB2312"/>
          <w:sz w:val="32"/>
          <w:szCs w:val="32"/>
        </w:rPr>
        <w:t>根据武汉理工大学维修工程管理办法，为加强余家头校区维修工程管理，规范维修项目申报、审批手续，结合余家头校区实际，特制定本细则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第二条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监理单位接受学校委托，对所实施监理工程的质量、进度、投资和安全文明施工等负监理责任。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第三条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监理单位应对所实施的监理工程，与学校订立书面监理合同，严格按照合同和监理工作规范实施监理工作，对学校负责。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第四条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监理单位根据委托的监理工程项目，成立相应的项目监理机构，选派素质好、能力强、负责任的人员组成项目监理班子。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 xml:space="preserve">第五条 </w:t>
      </w:r>
      <w:r>
        <w:rPr>
          <w:rFonts w:hint="eastAsia" w:ascii="仿宋_GB2312" w:hAnsi="Calibri" w:eastAsia="仿宋_GB2312"/>
          <w:sz w:val="32"/>
          <w:szCs w:val="32"/>
        </w:rPr>
        <w:t xml:space="preserve"> 监理单位选派的工作</w:t>
      </w:r>
      <w:r>
        <w:rPr>
          <w:rFonts w:ascii="仿宋_GB2312" w:hAnsi="Calibri" w:eastAsia="仿宋_GB2312"/>
          <w:sz w:val="32"/>
          <w:szCs w:val="32"/>
        </w:rPr>
        <w:t>人员应</w:t>
      </w:r>
      <w:r>
        <w:rPr>
          <w:rFonts w:hint="eastAsia" w:ascii="仿宋_GB2312" w:hAnsi="Calibri" w:eastAsia="仿宋_GB2312"/>
          <w:sz w:val="32"/>
          <w:szCs w:val="32"/>
        </w:rPr>
        <w:t>与合同一致并经余区管委会认可。监理工作</w:t>
      </w:r>
      <w:r>
        <w:rPr>
          <w:rFonts w:ascii="仿宋_GB2312" w:hAnsi="Calibri" w:eastAsia="仿宋_GB2312"/>
          <w:sz w:val="32"/>
          <w:szCs w:val="32"/>
        </w:rPr>
        <w:t>人员</w:t>
      </w:r>
      <w:r>
        <w:rPr>
          <w:rFonts w:hint="eastAsia" w:ascii="仿宋_GB2312" w:hAnsi="Calibri" w:eastAsia="仿宋_GB2312"/>
          <w:sz w:val="32"/>
          <w:szCs w:val="32"/>
        </w:rPr>
        <w:t>应根据</w:t>
      </w:r>
      <w:r>
        <w:rPr>
          <w:rFonts w:ascii="仿宋_GB2312" w:hAnsi="Calibri" w:eastAsia="仿宋_GB2312"/>
          <w:sz w:val="32"/>
          <w:szCs w:val="32"/>
        </w:rPr>
        <w:t>现场情况</w:t>
      </w:r>
      <w:r>
        <w:rPr>
          <w:rFonts w:hint="eastAsia" w:ascii="仿宋_GB2312" w:hAnsi="Calibri" w:eastAsia="仿宋_GB2312"/>
          <w:sz w:val="32"/>
          <w:szCs w:val="32"/>
        </w:rPr>
        <w:t>常驻现场。监理单位需要调整和更换人员必须书面报管委会同意。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第六条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监理单位根据监理工作规范和监理合同，结合项目实际情况，编制切实可行的监理规划、监理实施细则，报管委会审查批准。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 xml:space="preserve">第七条 </w:t>
      </w:r>
      <w:r>
        <w:rPr>
          <w:rFonts w:hint="eastAsia" w:ascii="仿宋_GB2312" w:hAnsi="Calibri" w:eastAsia="仿宋_GB2312"/>
          <w:sz w:val="32"/>
          <w:szCs w:val="32"/>
        </w:rPr>
        <w:t xml:space="preserve"> 监理单位应认真熟悉图纸，参加基建处组织的图纸会审，及时提出合理化意见或建议。对于施工单位整理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的图纸会审纪要认真核对并签署意见。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第八条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监理单位负责审定施工单位提交的开工报告、施工组织设计、进度计划、专项施工方案等技术文件，协助管委会审查和处理设计变更。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第九条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监理单位主持和组织定期召开监理例会，认真分析质量、投资、进度的完成情况，针对存在的问题提出改进措施并督促施工单位落实，整理监理例会纪要经各方会签后实施。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监理单位应按照设计图纸和国家规范标准，采用旁站、巡视、平行检验等手段，认真检查施工单位的施工情况</w:t>
      </w:r>
      <w:r>
        <w:rPr>
          <w:rFonts w:ascii="仿宋_GB2312" w:hAnsi="Calibri" w:eastAsia="仿宋_GB2312"/>
          <w:sz w:val="32"/>
          <w:szCs w:val="32"/>
        </w:rPr>
        <w:t>，</w:t>
      </w:r>
      <w:r>
        <w:rPr>
          <w:rFonts w:hint="eastAsia" w:ascii="仿宋_GB2312" w:hAnsi="Calibri" w:eastAsia="仿宋_GB2312"/>
          <w:sz w:val="32"/>
          <w:szCs w:val="32"/>
        </w:rPr>
        <w:t>发现问题及时督促施工单位整改落实。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第十一条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监理单位应按照图纸设计技术要求，认真核查进场材料、设备、构配件的原始凭证、检测报告等质量证明文件，并进行质量认定，不合格材料严禁进场。对需要进行复检的材料见证取样。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第十二条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应认真做好隐蔽工程的检查验收和工程量签证工作。对于基础、土石方及隐蔽工程的工程量签证，必须由施工单位、监理单位会同甲方代表，实行跟踪审计的工程项目，还须跟踪审计人员共同参加。隐蔽工程的验收必须认真做好原始记录，收集相关资料。工程量签证必须事实清楚、工程量准确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第十三条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监理单位应及时检查工程进度的完成情况，检查施工单位投入的人力、材料、主要设备的使用运行情况，发现进度偏差及时提出合理化建议并书面督促施工单位采取措施。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第十四条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监理单位应根据施工单位完成的进度情况，按照施工合同，认真核定施工单位完成的工程量，审核施工单位的进度款支付申请。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第十五条</w:t>
      </w:r>
      <w:r>
        <w:rPr>
          <w:rFonts w:hint="eastAsia" w:ascii="仿宋_GB2312" w:hAnsi="Calibri" w:eastAsia="仿宋_GB2312"/>
          <w:sz w:val="32"/>
          <w:szCs w:val="32"/>
        </w:rPr>
        <w:t xml:space="preserve">  在发生工程质量事故时，监理单位以工程质量事故通知单的形式通知施工单位，立即停止发生质量事故工序及与之相关工序的施工，要求施工单位采取措施，并及时上报各主管部门；及时组织由设计单位、施工单位、监理单位、甲方管理人员参加的事故原因分析会，查明事故原因和责任，提出解决办法；在质量事故原因分析基础上，由施工单位技术人员提出事故处理方案，经监理单位技术负责人签字认可，报管委会批准后对质量事故进行处理；质量事故处理完毕后，总监理工程师组织有关人员对处理结果进行严格的检查、鉴定和验收，并写出工程质量事故处理报告，报各主管部门。</w:t>
      </w:r>
    </w:p>
    <w:p>
      <w:pPr>
        <w:adjustRightInd w:val="0"/>
        <w:snapToGrid w:val="0"/>
        <w:spacing w:line="324" w:lineRule="auto"/>
        <w:ind w:firstLine="643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第十六条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应按照国家颁布的建设工程安全生产的法律、法规和省市有关规定，加强对施工现场的安全管理和文明施工管理，杜绝重大安全事故发生。自觉接受地方建管部门的检查，对检查中提出的问题认真整改、落实到位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第十七条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监理单位应认真做好监理日志。 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第十八条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监理单位在工程竣工验收后，按规定的要求，审核施工单位报送的工程档案资料，并按合同约定，向管委会提交规定数量的监理档案资料。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第十九条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监理单位在工程竣工交付后，应按合同约定，配合管委会做好保修期内的相关工作。</w:t>
      </w:r>
    </w:p>
    <w:p>
      <w:pPr>
        <w:adjustRightInd w:val="0"/>
        <w:snapToGrid w:val="0"/>
        <w:spacing w:line="324" w:lineRule="auto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第二十条</w:t>
      </w:r>
      <w:r>
        <w:rPr>
          <w:rFonts w:hint="eastAsia" w:ascii="仿宋_GB2312" w:hAnsi="Calibri" w:eastAsia="仿宋_GB2312"/>
          <w:sz w:val="32"/>
          <w:szCs w:val="32"/>
        </w:rPr>
        <w:t xml:space="preserve">  监理单位违反上述规定，按照合同约定及国家相应的法律法规进行处罚。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66C5E1-927C-4033-90F6-738DD1543A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ADFF1C8-D210-4177-B15C-779D9B4D036F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D1D6393-A67A-4BA7-AFC1-96045353A5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A94FE4D-D8BA-49FA-80F7-91652043AB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2D4B8B1-9B64-419C-B298-298A637889B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NzI1MDQ4OTkwZDhjODFmYzk3NWFlNjE4YzY0NzUifQ=="/>
  </w:docVars>
  <w:rsids>
    <w:rsidRoot w:val="009A1C75"/>
    <w:rsid w:val="005B3C9A"/>
    <w:rsid w:val="00772FE2"/>
    <w:rsid w:val="007744FC"/>
    <w:rsid w:val="009A1C75"/>
    <w:rsid w:val="2EFD7D13"/>
    <w:rsid w:val="4BC5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239</Words>
  <Characters>1363</Characters>
  <Lines>11</Lines>
  <Paragraphs>3</Paragraphs>
  <TotalTime>4</TotalTime>
  <ScaleCrop>false</ScaleCrop>
  <LinksUpToDate>false</LinksUpToDate>
  <CharactersWithSpaces>1599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2023-09-13T08:08:00Z</dcterms:created>
  <dc:creator>Windows User</dc:creator>
  <cp:lastModifiedBy>高恰</cp:lastModifiedBy>
  <dcterms:modified xsi:type="dcterms:W3CDTF">2023-09-28T13:37:57Z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20279E0C613E4C0097705D253132FC8C_12</vt:lpwstr>
  </property>
</Properties>
</file>