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b w:val="0"/>
          <w:sz w:val="44"/>
          <w:szCs w:val="44"/>
        </w:rPr>
      </w:pPr>
      <w:bookmarkStart w:id="0" w:name="_Toc28934739"/>
      <w:bookmarkStart w:id="1" w:name="_Toc28104326"/>
      <w:bookmarkStart w:id="2" w:name="_Toc17074"/>
      <w:r>
        <w:rPr>
          <w:rFonts w:hint="eastAsia" w:ascii="方正公文小标宋" w:hAnsi="方正公文小标宋" w:eastAsia="方正公文小标宋" w:cs="方正公文小标宋"/>
          <w:b w:val="0"/>
          <w:sz w:val="44"/>
          <w:szCs w:val="44"/>
        </w:rPr>
        <w:t>武汉理工大学余家头校区管网设施定期维护的实施细则</w:t>
      </w:r>
      <w:bookmarkEnd w:id="0"/>
      <w:bookmarkEnd w:id="1"/>
      <w:bookmarkEnd w:id="2"/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为切实加强安全管理，保持管网设施良好的运行状况，避免因意外而出现的安全事故，特制定本维护细则。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一、工作原则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设施维护工作应该严格按照有关国家规定的检修规程进行，做到“应修必修、修必修好”的原则，保证设施在检修周期内能够安全运行。为尽可能减少设施检修对校区正常教学秩序的影响，检修工作原则上应选择在假期完成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二、检修范围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.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低压设备：余区、友谊小区、河校小区低压配电柜，箱变低压柜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2.高压设备：余区、友谊小区、河校小区高压配电柜，变压器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3.水箱、蓄水池：余区、河校小区水箱、蓄水池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三、工作流程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b/>
          <w:bCs/>
          <w:sz w:val="32"/>
          <w:szCs w:val="32"/>
        </w:rPr>
        <w:t>.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管网设施维护检修工作由主管科室牵头，管网维护中心具体负责组织实施。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2.通过三方询价方式，确认检修合作单位，签订检修合同，每年签订一次，三年为一个周期。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3.经费来源：设施检修经费原则上从余区后勤经费中列支。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4.以最大限度保障师生正常用水用电为原则，制订具体检修方案。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5.实施检修前及时发布停水停电公告，告知受影响区域人员做好准备。通过校园网主页发布主要教学区、校区内家属区停水停电公告，通过物业公司在友谊、河校校区公告栏张贴停水停电公告。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6.检修实施过程中，中心主任及相关人员应到场监督操作。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7.检修完成后组织验收，留存相关检验报告存档。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四、工作时间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高、低压设备检修集中在暑期开展，高压设备每三年检修一次，低压设备每年检修一次。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水箱、蓄水池每年4月、10月各清洗一次，具体以通知公告为准。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五、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未尽事宜另行通知。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六、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本实施细则解释权在余家头校区管理委员会。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七、本实施细则自颁布之日起执行。</w:t>
      </w:r>
    </w:p>
    <w:p>
      <w:pPr>
        <w:widowControl w:val="0"/>
        <w:tabs>
          <w:tab w:val="left" w:pos="4962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80" w:firstLine="640" w:firstLineChars="200"/>
        <w:jc w:val="righ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p>
      <w:pPr>
        <w:widowControl w:val="0"/>
        <w:tabs>
          <w:tab w:val="left" w:pos="4962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80" w:firstLine="640" w:firstLineChars="200"/>
        <w:jc w:val="center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 xml:space="preserve">                        </w:t>
      </w:r>
      <w:bookmarkStart w:id="3" w:name="_GoBack"/>
      <w:bookmarkEnd w:id="3"/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余家头校区管理委员会</w:t>
      </w:r>
    </w:p>
    <w:p>
      <w:pPr>
        <w:widowControl w:val="0"/>
        <w:tabs>
          <w:tab w:val="left" w:pos="4962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right="280" w:firstLine="640" w:firstLineChars="200"/>
        <w:jc w:val="righ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二零一九年十月二十二日</w:t>
      </w:r>
    </w:p>
    <w:p>
      <w:pPr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A438D74-BBB4-4FF8-B1E7-57DCD2CC482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  <w:embedRegular r:id="rId2" w:fontKey="{70E4D53D-25F3-4FB8-8FF2-D530414C9282}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3" w:fontKey="{48F9EE11-2093-479D-AD0D-D8DFA2429BBF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1C9BD044-D93B-4F08-BFC9-5AF03C9F4060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40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3NzI1MDQ4OTkwZDhjODFmYzk3NWFlNjE4YzY0NzUifQ=="/>
  </w:docVars>
  <w:rsids>
    <w:rsidRoot w:val="58EF6887"/>
    <w:rsid w:val="16CE7BCA"/>
    <w:rsid w:val="58EF6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qFormat="1"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uppressAutoHyphens/>
      <w:spacing w:before="260" w:after="260" w:line="416" w:lineRule="auto"/>
      <w:outlineLvl w:val="2"/>
    </w:pPr>
    <w:rPr>
      <w:rFonts w:ascii="Times New Roman" w:hAnsi="Times New Roman" w:eastAsia="宋体" w:cs="Times New Roman"/>
      <w:b/>
      <w:bCs/>
      <w:kern w:val="1"/>
      <w:sz w:val="32"/>
      <w:szCs w:val="32"/>
      <w:lang w:eastAsia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qFormat/>
    <w:uiPriority w:val="0"/>
    <w:pPr>
      <w:suppressAutoHyphens/>
      <w:ind w:left="420" w:leftChars="200"/>
    </w:pPr>
    <w:rPr>
      <w:rFonts w:ascii="Times New Roman" w:hAnsi="Times New Roman" w:eastAsia="宋体" w:cs="Times New Roman"/>
      <w:kern w:val="1"/>
      <w:szCs w:val="24"/>
      <w:lang w:eastAsia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668</Words>
  <Characters>679</Characters>
  <Lines>0</Lines>
  <Paragraphs>0</Paragraphs>
  <TotalTime>1</TotalTime>
  <ScaleCrop>false</ScaleCrop>
  <LinksUpToDate>false</LinksUpToDate>
  <CharactersWithSpaces>679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2023-04-21T13:29:00Z</dcterms:created>
  <dc:creator>高恰</dc:creator>
  <cp:lastModifiedBy>高恰</cp:lastModifiedBy>
  <dcterms:modified xsi:type="dcterms:W3CDTF">2023-04-21T13:39:59Z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7BF6EBAF7E914F2BB543869A7CE678C0_11</vt:lpwstr>
  </property>
</Properties>
</file>